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86"/>
        <w:gridCol w:w="2126"/>
        <w:gridCol w:w="4211"/>
      </w:tblGrid>
      <w:tr w:rsidR="00693734" w:rsidRPr="00FE09F4" w:rsidTr="005A078F">
        <w:trPr>
          <w:trHeight w:val="1985"/>
        </w:trPr>
        <w:tc>
          <w:tcPr>
            <w:tcW w:w="4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3734" w:rsidRPr="00FE09F4" w:rsidRDefault="00693734" w:rsidP="005A078F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693734" w:rsidRPr="00FE09F4" w:rsidRDefault="00693734" w:rsidP="005A078F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БАШ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А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FE09F4">
              <w:rPr>
                <w:rFonts w:ascii="TimBashk" w:hAnsi="TimBashk"/>
                <w:b/>
                <w:sz w:val="18"/>
                <w:szCs w:val="18"/>
              </w:rPr>
              <w:t>Ы</w:t>
            </w:r>
            <w:proofErr w:type="gramEnd"/>
          </w:p>
          <w:p w:rsidR="00693734" w:rsidRPr="00FE09F4" w:rsidRDefault="00693734" w:rsidP="005A078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АС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ЫН  РАЙОНЫ</w:t>
            </w:r>
          </w:p>
          <w:p w:rsidR="00693734" w:rsidRPr="00FE09F4" w:rsidRDefault="00693734" w:rsidP="005A078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МУНИЦИПАЛЬ РАЙОНЫ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</w:p>
          <w:p w:rsidR="00693734" w:rsidRPr="00FE09F4" w:rsidRDefault="00693734" w:rsidP="005A078F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FE09F4">
              <w:rPr>
                <w:b/>
                <w:bCs/>
                <w:sz w:val="18"/>
                <w:szCs w:val="18"/>
                <w:lang w:val="be-BY"/>
              </w:rPr>
              <w:t>КЛЮЧИ</w:t>
            </w:r>
            <w:r w:rsidRPr="00FE09F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693734" w:rsidRPr="00FE09F4" w:rsidRDefault="00693734" w:rsidP="005A07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693734" w:rsidRPr="00FE09F4" w:rsidRDefault="00693734" w:rsidP="005A078F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693734" w:rsidRPr="00FE09F4" w:rsidRDefault="00693734" w:rsidP="005A0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3734" w:rsidRPr="00FE09F4" w:rsidRDefault="00693734" w:rsidP="005A078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18"/>
                <w:szCs w:val="18"/>
              </w:rPr>
            </w:pPr>
            <w:r w:rsidRPr="0069373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-57150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3734" w:rsidRPr="00FE09F4" w:rsidRDefault="00693734" w:rsidP="005A078F">
            <w:pPr>
              <w:jc w:val="center"/>
              <w:rPr>
                <w:b/>
                <w:sz w:val="18"/>
                <w:szCs w:val="18"/>
              </w:rPr>
            </w:pPr>
          </w:p>
          <w:p w:rsidR="00693734" w:rsidRPr="005C43DB" w:rsidRDefault="00693734" w:rsidP="005A078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C43DB">
              <w:rPr>
                <w:b/>
                <w:sz w:val="18"/>
                <w:szCs w:val="18"/>
              </w:rPr>
              <w:t>СОВЕТ</w:t>
            </w:r>
          </w:p>
          <w:p w:rsidR="00693734" w:rsidRPr="005C43DB" w:rsidRDefault="00693734" w:rsidP="005A078F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СЕЛЬСКОГО</w:t>
            </w:r>
            <w:r w:rsidRPr="005C43DB">
              <w:rPr>
                <w:color w:val="auto"/>
                <w:sz w:val="18"/>
                <w:szCs w:val="18"/>
              </w:rPr>
              <w:t xml:space="preserve"> ПОСЕЛЕНИЯ</w:t>
            </w:r>
          </w:p>
          <w:p w:rsidR="00693734" w:rsidRPr="005C43DB" w:rsidRDefault="00693734" w:rsidP="005A078F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КЛЮЧЕВСКИЙ СЕЛЬСОВЕТ</w:t>
            </w:r>
          </w:p>
          <w:p w:rsidR="00693734" w:rsidRPr="005C43DB" w:rsidRDefault="00693734" w:rsidP="005A078F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</w:rPr>
              <w:t>МУНИЦИПАЛЬНОГО РАЙОНА</w:t>
            </w:r>
          </w:p>
          <w:p w:rsidR="00693734" w:rsidRPr="005C43DB" w:rsidRDefault="00693734" w:rsidP="005A078F">
            <w:pPr>
              <w:pStyle w:val="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  <w:lang w:val="be-BY"/>
              </w:rPr>
              <w:t>АСКИН</w:t>
            </w:r>
            <w:r w:rsidRPr="005C43DB">
              <w:rPr>
                <w:color w:val="auto"/>
                <w:sz w:val="18"/>
                <w:szCs w:val="18"/>
              </w:rPr>
              <w:t>СКИЙ РАЙОН</w:t>
            </w:r>
          </w:p>
          <w:p w:rsidR="00693734" w:rsidRPr="00FE09F4" w:rsidRDefault="00693734" w:rsidP="005A078F">
            <w:pPr>
              <w:pStyle w:val="2"/>
              <w:spacing w:before="0"/>
              <w:jc w:val="center"/>
              <w:rPr>
                <w:sz w:val="18"/>
                <w:szCs w:val="18"/>
              </w:rPr>
            </w:pPr>
            <w:r w:rsidRPr="005C43DB">
              <w:rPr>
                <w:color w:val="auto"/>
                <w:sz w:val="18"/>
                <w:szCs w:val="18"/>
              </w:rPr>
              <w:t>РЕСПУБЛИКА  БАШКОРТОСТАН</w:t>
            </w:r>
          </w:p>
        </w:tc>
      </w:tr>
    </w:tbl>
    <w:p w:rsidR="00EF7316" w:rsidRPr="009236B0" w:rsidRDefault="00EF7316" w:rsidP="00EF7316">
      <w:pPr>
        <w:jc w:val="center"/>
        <w:rPr>
          <w:b/>
        </w:rPr>
      </w:pPr>
    </w:p>
    <w:p w:rsidR="00EF7316" w:rsidRPr="009236B0" w:rsidRDefault="00EF7316" w:rsidP="00EF7316">
      <w:pPr>
        <w:jc w:val="center"/>
        <w:rPr>
          <w:b/>
        </w:rPr>
      </w:pPr>
      <w:r w:rsidRPr="009236B0">
        <w:rPr>
          <w:b/>
        </w:rPr>
        <w:t>РЕШЕНИЕ</w:t>
      </w:r>
    </w:p>
    <w:p w:rsidR="00EF7316" w:rsidRPr="009F101B" w:rsidRDefault="00A558BE" w:rsidP="00A558BE">
      <w:pPr>
        <w:pStyle w:val="a3"/>
        <w:rPr>
          <w:b/>
          <w:szCs w:val="28"/>
        </w:rPr>
      </w:pPr>
      <w:r w:rsidRPr="009F101B">
        <w:rPr>
          <w:b/>
          <w:szCs w:val="28"/>
        </w:rPr>
        <w:t xml:space="preserve">30 марта  2015 года </w:t>
      </w:r>
      <w:r w:rsidR="00EF7316" w:rsidRPr="009F101B">
        <w:rPr>
          <w:b/>
          <w:szCs w:val="28"/>
        </w:rPr>
        <w:t>№</w:t>
      </w:r>
      <w:r w:rsidR="009F101B" w:rsidRPr="009F101B">
        <w:rPr>
          <w:b/>
          <w:szCs w:val="28"/>
        </w:rPr>
        <w:t xml:space="preserve"> 192</w:t>
      </w:r>
    </w:p>
    <w:p w:rsidR="00EF7316" w:rsidRPr="009236B0" w:rsidRDefault="00EF7316" w:rsidP="00EF7316">
      <w:pPr>
        <w:jc w:val="center"/>
        <w:rPr>
          <w:b/>
        </w:rPr>
      </w:pPr>
    </w:p>
    <w:p w:rsidR="00A558BE" w:rsidRDefault="00EF7316" w:rsidP="00EF7316">
      <w:pPr>
        <w:jc w:val="center"/>
        <w:rPr>
          <w:sz w:val="20"/>
          <w:szCs w:val="20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="00A558BE"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 w:rsidR="00A558BE">
        <w:rPr>
          <w:b/>
          <w:sz w:val="28"/>
          <w:szCs w:val="28"/>
        </w:rPr>
        <w:t>Ключевский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 w:rsidR="00A558BE">
        <w:rPr>
          <w:b/>
          <w:sz w:val="28"/>
          <w:szCs w:val="28"/>
        </w:rPr>
        <w:t>Аскинский</w:t>
      </w:r>
      <w:r w:rsidRPr="009236B0">
        <w:rPr>
          <w:b/>
          <w:sz w:val="28"/>
          <w:szCs w:val="28"/>
        </w:rPr>
        <w:t xml:space="preserve"> район Республики Башкортостан</w:t>
      </w:r>
      <w:r w:rsidR="00A558BE">
        <w:rPr>
          <w:sz w:val="20"/>
          <w:szCs w:val="20"/>
        </w:rPr>
        <w:t xml:space="preserve"> </w:t>
      </w:r>
    </w:p>
    <w:p w:rsidR="00EF7316" w:rsidRPr="009236B0" w:rsidRDefault="00A558BE" w:rsidP="00EF7316">
      <w:pPr>
        <w:jc w:val="center"/>
        <w:rPr>
          <w:sz w:val="28"/>
          <w:szCs w:val="28"/>
        </w:rPr>
      </w:pPr>
      <w:r w:rsidRPr="00A558BE">
        <w:rPr>
          <w:b/>
          <w:sz w:val="28"/>
          <w:szCs w:val="28"/>
        </w:rPr>
        <w:t>двадцать седьмого</w:t>
      </w:r>
      <w:r w:rsidR="00EF7316" w:rsidRPr="009236B0">
        <w:rPr>
          <w:sz w:val="20"/>
          <w:szCs w:val="20"/>
        </w:rPr>
        <w:t xml:space="preserve"> </w:t>
      </w:r>
      <w:r w:rsidR="00EF7316" w:rsidRPr="009236B0">
        <w:rPr>
          <w:b/>
          <w:sz w:val="28"/>
          <w:szCs w:val="28"/>
        </w:rPr>
        <w:t>созыва</w:t>
      </w:r>
    </w:p>
    <w:p w:rsidR="00EF7316" w:rsidRPr="009236B0" w:rsidRDefault="00EF7316" w:rsidP="00EF7316">
      <w:pPr>
        <w:jc w:val="center"/>
      </w:pPr>
    </w:p>
    <w:p w:rsidR="00EF7316" w:rsidRPr="009236B0" w:rsidRDefault="00EF7316" w:rsidP="00EF731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4967F9"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 w:rsidR="0053089A"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bookmarkStart w:id="0" w:name="_GoBack"/>
      <w:bookmarkEnd w:id="0"/>
      <w:r w:rsidR="00A558BE">
        <w:rPr>
          <w:sz w:val="28"/>
          <w:szCs w:val="28"/>
        </w:rPr>
        <w:t xml:space="preserve"> Ключевский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="00A558BE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Башкортостан,</w:t>
      </w:r>
      <w:r w:rsidR="00A558B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 w:rsidR="00A558BE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</w:t>
      </w:r>
      <w:proofErr w:type="gramEnd"/>
      <w:r w:rsidRPr="009236B0">
        <w:rPr>
          <w:sz w:val="28"/>
          <w:szCs w:val="28"/>
        </w:rPr>
        <w:t xml:space="preserve"> Башкортостан (с полномочиями избирательной комиссии сельского поселения </w:t>
      </w:r>
      <w:r w:rsidR="00A558BE">
        <w:rPr>
          <w:sz w:val="28"/>
          <w:szCs w:val="28"/>
        </w:rPr>
        <w:t>Ключевский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="00A558BE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Башкортостан) Совет решил:</w:t>
      </w:r>
    </w:p>
    <w:p w:rsidR="00EF7316" w:rsidRPr="009236B0" w:rsidRDefault="00EF7316" w:rsidP="00EF7316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 w:rsidR="00A558BE">
        <w:rPr>
          <w:sz w:val="28"/>
          <w:szCs w:val="28"/>
        </w:rPr>
        <w:t>Ключевский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="00A558BE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 w:rsidR="00A558BE" w:rsidRPr="00A558BE">
        <w:rPr>
          <w:sz w:val="28"/>
          <w:szCs w:val="28"/>
        </w:rPr>
        <w:t>двадцать седьмого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9F101B" w:rsidRDefault="00EF7316" w:rsidP="00EF7316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F81D82">
        <w:rPr>
          <w:sz w:val="28"/>
          <w:szCs w:val="28"/>
        </w:rPr>
        <w:t>Обнародовать</w:t>
      </w:r>
      <w:r w:rsidRPr="009236B0">
        <w:rPr>
          <w:sz w:val="28"/>
          <w:szCs w:val="28"/>
        </w:rPr>
        <w:t xml:space="preserve"> утвержденную схему избирательных округов и ее графическое изображение путем размещения на информационн</w:t>
      </w:r>
      <w:r w:rsidR="00F81D82">
        <w:rPr>
          <w:sz w:val="28"/>
          <w:szCs w:val="28"/>
        </w:rPr>
        <w:t>ом</w:t>
      </w:r>
      <w:r w:rsidRPr="009236B0">
        <w:rPr>
          <w:sz w:val="28"/>
          <w:szCs w:val="28"/>
        </w:rPr>
        <w:t xml:space="preserve"> стенд</w:t>
      </w:r>
      <w:r w:rsidR="00F81D82">
        <w:rPr>
          <w:sz w:val="28"/>
          <w:szCs w:val="28"/>
        </w:rPr>
        <w:t>е</w:t>
      </w:r>
      <w:r w:rsidRPr="009236B0">
        <w:rPr>
          <w:sz w:val="28"/>
          <w:szCs w:val="28"/>
        </w:rPr>
        <w:t xml:space="preserve">, </w:t>
      </w:r>
      <w:r w:rsidR="00F81D82">
        <w:rPr>
          <w:sz w:val="28"/>
          <w:szCs w:val="28"/>
        </w:rPr>
        <w:t xml:space="preserve">Администрации сельского поселения Ключевский сельсовет муниципального района Аскинский район Республики Башкортостан </w:t>
      </w:r>
      <w:r w:rsidRPr="009236B0">
        <w:rPr>
          <w:sz w:val="28"/>
          <w:szCs w:val="28"/>
        </w:rPr>
        <w:t>расположенн</w:t>
      </w:r>
      <w:r w:rsidR="00F81D82">
        <w:rPr>
          <w:sz w:val="28"/>
          <w:szCs w:val="28"/>
        </w:rPr>
        <w:t xml:space="preserve">ой </w:t>
      </w:r>
      <w:r w:rsidRPr="009236B0">
        <w:rPr>
          <w:sz w:val="28"/>
          <w:szCs w:val="28"/>
        </w:rPr>
        <w:t>по адрес</w:t>
      </w:r>
      <w:r w:rsidR="00F81D82">
        <w:rPr>
          <w:sz w:val="28"/>
          <w:szCs w:val="28"/>
        </w:rPr>
        <w:t xml:space="preserve">у: </w:t>
      </w:r>
    </w:p>
    <w:p w:rsidR="00EF7316" w:rsidRDefault="00F81D82" w:rsidP="00EF73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Ключи,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10</w:t>
      </w:r>
      <w:r w:rsidR="00EF7316" w:rsidRPr="00923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7316"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CE3134">
        <w:rPr>
          <w:sz w:val="28"/>
          <w:szCs w:val="28"/>
        </w:rPr>
        <w:t>06 апреля 2015 года</w:t>
      </w:r>
      <w:r w:rsidR="00EF7316">
        <w:rPr>
          <w:sz w:val="28"/>
          <w:szCs w:val="28"/>
        </w:rPr>
        <w:t>.</w:t>
      </w:r>
    </w:p>
    <w:p w:rsidR="00EF7316" w:rsidRPr="009F101B" w:rsidRDefault="00F81D82" w:rsidP="009F101B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r w:rsidR="00EF7316">
        <w:rPr>
          <w:sz w:val="20"/>
          <w:szCs w:val="20"/>
        </w:rPr>
        <w:tab/>
      </w:r>
      <w:r w:rsidR="00EF7316" w:rsidRPr="0053456D">
        <w:rPr>
          <w:sz w:val="28"/>
          <w:szCs w:val="28"/>
        </w:rPr>
        <w:t>3.</w:t>
      </w:r>
      <w:r w:rsidR="00EF7316"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r w:rsidR="00A558BE">
        <w:rPr>
          <w:sz w:val="28"/>
          <w:szCs w:val="28"/>
        </w:rPr>
        <w:t>Аскинский</w:t>
      </w:r>
      <w:r w:rsidR="00EF7316">
        <w:rPr>
          <w:sz w:val="28"/>
          <w:szCs w:val="28"/>
        </w:rPr>
        <w:t xml:space="preserve"> район Республики Башкортостан.</w:t>
      </w:r>
    </w:p>
    <w:p w:rsidR="00EF7316" w:rsidRDefault="00EF7316" w:rsidP="00EF7316">
      <w:pPr>
        <w:jc w:val="both"/>
        <w:rPr>
          <w:sz w:val="20"/>
          <w:szCs w:val="20"/>
        </w:rPr>
      </w:pPr>
    </w:p>
    <w:p w:rsidR="009F101B" w:rsidRDefault="00EF7316" w:rsidP="009F101B">
      <w:pPr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="009F101B">
        <w:rPr>
          <w:color w:val="242D31"/>
          <w:sz w:val="28"/>
          <w:szCs w:val="28"/>
        </w:rPr>
        <w:t>Г</w:t>
      </w:r>
      <w:r w:rsidR="009F101B" w:rsidRPr="00A06F5F">
        <w:rPr>
          <w:color w:val="242D31"/>
          <w:sz w:val="28"/>
          <w:szCs w:val="28"/>
        </w:rPr>
        <w:t>лавы</w:t>
      </w:r>
      <w:r w:rsidR="009F101B" w:rsidRPr="00A06F5F">
        <w:rPr>
          <w:sz w:val="28"/>
          <w:szCs w:val="28"/>
        </w:rPr>
        <w:t xml:space="preserve"> </w:t>
      </w:r>
    </w:p>
    <w:p w:rsidR="009F101B" w:rsidRPr="00A06F5F" w:rsidRDefault="009F101B" w:rsidP="009F101B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Ключе</w:t>
      </w:r>
      <w:r w:rsidRPr="00A06F5F">
        <w:rPr>
          <w:sz w:val="28"/>
          <w:szCs w:val="28"/>
        </w:rPr>
        <w:t xml:space="preserve">вский сельсовет </w:t>
      </w:r>
    </w:p>
    <w:p w:rsidR="009F101B" w:rsidRPr="00A06F5F" w:rsidRDefault="009F101B" w:rsidP="009F101B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06F5F">
        <w:rPr>
          <w:sz w:val="28"/>
          <w:szCs w:val="28"/>
        </w:rPr>
        <w:t>Аскинский район</w:t>
      </w:r>
    </w:p>
    <w:p w:rsidR="009F101B" w:rsidRPr="00A06F5F" w:rsidRDefault="009F101B" w:rsidP="009F101B">
      <w:pPr>
        <w:jc w:val="right"/>
        <w:rPr>
          <w:sz w:val="28"/>
          <w:szCs w:val="28"/>
        </w:rPr>
      </w:pPr>
      <w:r w:rsidRPr="00A06F5F">
        <w:rPr>
          <w:sz w:val="28"/>
          <w:szCs w:val="28"/>
        </w:rPr>
        <w:t xml:space="preserve"> Республики Башкортостан</w:t>
      </w:r>
    </w:p>
    <w:p w:rsidR="00EF7316" w:rsidRPr="00DF1F3F" w:rsidRDefault="009F101B" w:rsidP="009F101B">
      <w:pPr>
        <w:jc w:val="right"/>
        <w:rPr>
          <w:sz w:val="28"/>
          <w:szCs w:val="28"/>
        </w:rPr>
      </w:pPr>
      <w:proofErr w:type="spellStart"/>
      <w:r w:rsidRPr="00A06F5F">
        <w:rPr>
          <w:sz w:val="28"/>
          <w:szCs w:val="28"/>
        </w:rPr>
        <w:t>Ф.</w:t>
      </w:r>
      <w:r>
        <w:rPr>
          <w:sz w:val="28"/>
          <w:szCs w:val="28"/>
        </w:rPr>
        <w:t>К</w:t>
      </w:r>
      <w:r w:rsidRPr="00A06F5F">
        <w:rPr>
          <w:sz w:val="28"/>
          <w:szCs w:val="28"/>
        </w:rPr>
        <w:t>.</w:t>
      </w:r>
      <w:r>
        <w:rPr>
          <w:sz w:val="28"/>
          <w:szCs w:val="28"/>
        </w:rPr>
        <w:t>Камалдинова</w:t>
      </w:r>
      <w:proofErr w:type="spellEnd"/>
    </w:p>
    <w:p w:rsidR="00FB6714" w:rsidRDefault="00CE3134"/>
    <w:sectPr w:rsidR="00FB6714" w:rsidSect="009F10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7316"/>
    <w:rsid w:val="004967F9"/>
    <w:rsid w:val="0053089A"/>
    <w:rsid w:val="00693734"/>
    <w:rsid w:val="0076518F"/>
    <w:rsid w:val="007B796A"/>
    <w:rsid w:val="00810D00"/>
    <w:rsid w:val="00994505"/>
    <w:rsid w:val="009F101B"/>
    <w:rsid w:val="00A558BE"/>
    <w:rsid w:val="00CE3134"/>
    <w:rsid w:val="00DF045D"/>
    <w:rsid w:val="00EF7316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31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EF731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93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Ключи</cp:lastModifiedBy>
  <cp:revision>5</cp:revision>
  <cp:lastPrinted>2015-04-01T04:04:00Z</cp:lastPrinted>
  <dcterms:created xsi:type="dcterms:W3CDTF">2015-02-12T10:57:00Z</dcterms:created>
  <dcterms:modified xsi:type="dcterms:W3CDTF">2015-04-01T04:08:00Z</dcterms:modified>
</cp:coreProperties>
</file>