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160"/>
        <w:gridCol w:w="3600"/>
      </w:tblGrid>
      <w:tr w:rsidR="0073131D" w:rsidTr="0073131D">
        <w:trPr>
          <w:trHeight w:val="1837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131D" w:rsidRDefault="0073131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3131D" w:rsidRDefault="0073131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РЕСПУБЛИК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</w:rPr>
              <w:t>Ы</w:t>
            </w:r>
          </w:p>
          <w:p w:rsidR="0073131D" w:rsidRDefault="007313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</w:rPr>
              <w:t>ЫН  РАЙОНЫ</w:t>
            </w:r>
            <w:proofErr w:type="gramEnd"/>
          </w:p>
          <w:p w:rsidR="0073131D" w:rsidRDefault="007313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МУНИЦИПАЛЬ РАЙОНЫ</w:t>
            </w:r>
            <w:r>
              <w:rPr>
                <w:b/>
                <w:sz w:val="16"/>
                <w:szCs w:val="16"/>
                <w:lang w:val="be-BY"/>
              </w:rPr>
              <w:t xml:space="preserve">НЫҢ </w:t>
            </w:r>
          </w:p>
          <w:p w:rsidR="0073131D" w:rsidRDefault="0073131D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КЛЮЧИ</w:t>
            </w:r>
            <w:r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73131D" w:rsidRDefault="0073131D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131D" w:rsidRDefault="0073131D">
            <w:pPr>
              <w:spacing w:line="276" w:lineRule="auto"/>
              <w:ind w:hanging="62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-66675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131D" w:rsidRDefault="0073131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3131D" w:rsidRDefault="0073131D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73131D" w:rsidRDefault="0073131D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  <w:p w:rsidR="0073131D" w:rsidRDefault="0073131D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КЛЮЧЕВСКИЙ СЕЛЬСОВЕТ</w:t>
            </w:r>
          </w:p>
          <w:p w:rsidR="0073131D" w:rsidRDefault="0073131D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73131D" w:rsidRDefault="0073131D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АСКИН</w:t>
            </w:r>
            <w:r>
              <w:rPr>
                <w:sz w:val="16"/>
                <w:szCs w:val="16"/>
              </w:rPr>
              <w:t>СКИЙ РАЙОН</w:t>
            </w:r>
          </w:p>
          <w:p w:rsidR="0073131D" w:rsidRDefault="0073131D">
            <w:pPr>
              <w:pStyle w:val="a3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РЕСПУБЛИКА  БАШКОРТОСТАН</w:t>
            </w:r>
            <w:proofErr w:type="gramEnd"/>
          </w:p>
        </w:tc>
      </w:tr>
    </w:tbl>
    <w:p w:rsidR="0073131D" w:rsidRDefault="0073131D" w:rsidP="0073131D">
      <w:pPr>
        <w:jc w:val="center"/>
        <w:rPr>
          <w:sz w:val="28"/>
          <w:szCs w:val="28"/>
          <w:lang w:val="be-BY"/>
        </w:rPr>
      </w:pPr>
    </w:p>
    <w:p w:rsidR="0073131D" w:rsidRDefault="0073131D" w:rsidP="0073131D">
      <w:pPr>
        <w:jc w:val="center"/>
        <w:rPr>
          <w:sz w:val="28"/>
          <w:szCs w:val="28"/>
          <w:lang w:val="be-BY"/>
        </w:rPr>
      </w:pPr>
    </w:p>
    <w:p w:rsidR="0073131D" w:rsidRDefault="0073131D" w:rsidP="007313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131D" w:rsidRDefault="00D90612" w:rsidP="0073131D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29</w:t>
      </w:r>
      <w:r w:rsidR="0073131D">
        <w:rPr>
          <w:sz w:val="28"/>
          <w:szCs w:val="28"/>
          <w:lang w:val="be-BY"/>
        </w:rPr>
        <w:t xml:space="preserve"> апреля 201</w:t>
      </w:r>
      <w:r>
        <w:rPr>
          <w:sz w:val="28"/>
          <w:szCs w:val="28"/>
          <w:lang w:val="be-BY"/>
        </w:rPr>
        <w:t>9</w:t>
      </w:r>
      <w:r w:rsidR="0073131D">
        <w:rPr>
          <w:sz w:val="28"/>
          <w:szCs w:val="28"/>
          <w:lang w:val="be-BY"/>
        </w:rPr>
        <w:t xml:space="preserve"> года № </w:t>
      </w:r>
      <w:r>
        <w:rPr>
          <w:sz w:val="28"/>
          <w:szCs w:val="28"/>
          <w:lang w:val="be-BY"/>
        </w:rPr>
        <w:t>176</w:t>
      </w:r>
    </w:p>
    <w:p w:rsidR="0073131D" w:rsidRDefault="0073131D" w:rsidP="0073131D">
      <w:pPr>
        <w:ind w:firstLine="709"/>
        <w:jc w:val="center"/>
        <w:rPr>
          <w:bCs/>
          <w:sz w:val="28"/>
          <w:szCs w:val="28"/>
        </w:rPr>
      </w:pPr>
    </w:p>
    <w:p w:rsidR="0073131D" w:rsidRDefault="0073131D" w:rsidP="0073131D">
      <w:pPr>
        <w:ind w:firstLine="709"/>
        <w:jc w:val="center"/>
        <w:rPr>
          <w:bCs/>
          <w:sz w:val="28"/>
          <w:szCs w:val="28"/>
        </w:rPr>
      </w:pPr>
    </w:p>
    <w:p w:rsidR="0073131D" w:rsidRDefault="0073131D" w:rsidP="0073131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публичных слушаниях</w:t>
      </w:r>
    </w:p>
    <w:p w:rsidR="0073131D" w:rsidRDefault="0073131D" w:rsidP="0073131D">
      <w:pPr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проекту исполнения бюджета Сельского поселения Ключевский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:rsidR="0073131D" w:rsidRDefault="0073131D" w:rsidP="0073131D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1677A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3131D" w:rsidRDefault="0073131D" w:rsidP="0073131D">
      <w:pPr>
        <w:ind w:firstLine="709"/>
        <w:jc w:val="center"/>
        <w:rPr>
          <w:b/>
          <w:sz w:val="28"/>
          <w:szCs w:val="28"/>
        </w:rPr>
      </w:pPr>
    </w:p>
    <w:p w:rsidR="0073131D" w:rsidRDefault="0073131D" w:rsidP="0073131D">
      <w:pPr>
        <w:pStyle w:val="a3"/>
        <w:ind w:firstLine="709"/>
        <w:rPr>
          <w:b/>
          <w:sz w:val="28"/>
          <w:szCs w:val="28"/>
        </w:rPr>
      </w:pPr>
    </w:p>
    <w:p w:rsidR="0073131D" w:rsidRDefault="0073131D" w:rsidP="0073131D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28, п. 10 ст. 35 Федерального закона от 06 октября 2003 года № 131-ФЗ «Об общих принципах организации местного самоуправления в Российской Федерации», ст. 40 Устава Сельского поселения Ключевский сельсовет Совет Сельского поселения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3131D" w:rsidRDefault="0073131D" w:rsidP="0073131D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3131D" w:rsidRDefault="0073131D" w:rsidP="0073131D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Одобрить проект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11330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 и вынести на публичные слушания.</w:t>
      </w:r>
    </w:p>
    <w:p w:rsidR="0073131D" w:rsidRDefault="0073131D" w:rsidP="0073131D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Башкортостан за 201</w:t>
      </w:r>
      <w:r w:rsidR="00D9061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</w:t>
      </w:r>
      <w:r w:rsidR="00D90612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</w:t>
      </w:r>
      <w:r w:rsidR="00D90612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</w:t>
      </w:r>
      <w:r w:rsidR="00D9061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в 14-00 часов утра в здание Сельского поселения Ключевский сельсовет по адресу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по адрес</w:t>
      </w:r>
      <w:r>
        <w:rPr>
          <w:sz w:val="28"/>
          <w:szCs w:val="28"/>
        </w:rPr>
        <w:t>у: с. Ключи ул. Центральная, д. 10.</w:t>
      </w:r>
    </w:p>
    <w:p w:rsidR="0073131D" w:rsidRDefault="0073131D" w:rsidP="0073131D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подготовки и проведения публичных слушаний по проекту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201</w:t>
      </w:r>
      <w:r w:rsidR="00D90612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73131D" w:rsidRDefault="0073131D" w:rsidP="0073131D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 Исламов Р.К. – председатель комиссии депутат округа № 7</w:t>
      </w:r>
    </w:p>
    <w:p w:rsidR="0073131D" w:rsidRDefault="0073131D" w:rsidP="0073131D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 Нургалиев Н.С. - избирательный округ № 5;</w:t>
      </w:r>
    </w:p>
    <w:p w:rsidR="0073131D" w:rsidRDefault="0073131D" w:rsidP="0073131D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Селянина З.Р. - избирательный округ № 1. </w:t>
      </w:r>
    </w:p>
    <w:p w:rsidR="0073131D" w:rsidRDefault="0073131D" w:rsidP="0073131D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D90612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органов местного </w:t>
      </w:r>
      <w:r>
        <w:rPr>
          <w:sz w:val="28"/>
          <w:szCs w:val="28"/>
        </w:rPr>
        <w:lastRenderedPageBreak/>
        <w:t xml:space="preserve">самоуправления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proofErr w:type="spellStart"/>
      <w:r>
        <w:rPr>
          <w:sz w:val="28"/>
          <w:szCs w:val="28"/>
          <w:lang w:val="en-US"/>
        </w:rPr>
        <w:t>kluchi</w:t>
      </w:r>
      <w:proofErr w:type="spellEnd"/>
      <w:r>
        <w:rPr>
          <w:sz w:val="28"/>
          <w:szCs w:val="28"/>
        </w:rPr>
        <w:t>04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сельсовет по адресу:</w:t>
      </w:r>
      <w:r>
        <w:rPr>
          <w:bCs/>
          <w:sz w:val="28"/>
          <w:szCs w:val="28"/>
        </w:rPr>
        <w:t xml:space="preserve"> с. Ключи, ул. Центральная, д. 10.</w:t>
      </w:r>
    </w:p>
    <w:p w:rsidR="0073131D" w:rsidRDefault="0073131D" w:rsidP="0073131D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прием письменных предложений жителей </w:t>
      </w:r>
      <w:r>
        <w:rPr>
          <w:bCs/>
          <w:sz w:val="28"/>
          <w:szCs w:val="28"/>
        </w:rPr>
        <w:t xml:space="preserve">Сельского поселения Ключевский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D90612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срок со дня обнародования до </w:t>
      </w:r>
      <w:r w:rsidR="00D9061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90612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9061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с. Ключи, ул. Центральная, д. 10 с 9.00 до 17.00 часов (кроме выходных дней).</w:t>
      </w:r>
    </w:p>
    <w:p w:rsidR="0073131D" w:rsidRDefault="0073131D" w:rsidP="0073131D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3131D" w:rsidRDefault="0073131D" w:rsidP="0073131D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3131D" w:rsidRDefault="0073131D" w:rsidP="0073131D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73131D" w:rsidRDefault="0073131D" w:rsidP="0073131D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3131D" w:rsidRDefault="0073131D" w:rsidP="0073131D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Ключевский сельсовет</w:t>
      </w:r>
    </w:p>
    <w:p w:rsidR="0073131D" w:rsidRDefault="0073131D" w:rsidP="0073131D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3131D" w:rsidRDefault="0073131D" w:rsidP="0073131D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3131D" w:rsidRDefault="0073131D" w:rsidP="0073131D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73131D" w:rsidRDefault="0073131D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B0B9B" w:rsidRDefault="003B0B9B" w:rsidP="0073131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03921" w:rsidRDefault="00B03921" w:rsidP="00B039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03921" w:rsidRDefault="00B03921" w:rsidP="00B03921">
      <w:pPr>
        <w:pStyle w:val="2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сельского поселения Ключевский сельсовет</w:t>
      </w:r>
    </w:p>
    <w:p w:rsidR="00B03921" w:rsidRDefault="00B03921" w:rsidP="00B03921">
      <w:pPr>
        <w:ind w:left="524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03921" w:rsidRDefault="00B03921" w:rsidP="00B03921">
      <w:pPr>
        <w:ind w:left="5245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B03921" w:rsidRDefault="00B03921" w:rsidP="00B03921">
      <w:pPr>
        <w:ind w:left="524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03921" w:rsidRDefault="00B03921" w:rsidP="00B03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29 апреля 2019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__ </w:t>
      </w:r>
    </w:p>
    <w:p w:rsidR="00B03921" w:rsidRDefault="00B03921" w:rsidP="00B03921">
      <w:pPr>
        <w:jc w:val="right"/>
        <w:rPr>
          <w:b/>
          <w:bCs/>
          <w:sz w:val="24"/>
          <w:szCs w:val="24"/>
        </w:rPr>
      </w:pPr>
    </w:p>
    <w:p w:rsidR="00B03921" w:rsidRDefault="00B03921" w:rsidP="00B03921">
      <w:pPr>
        <w:jc w:val="center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                  </w:t>
      </w:r>
      <w:r>
        <w:rPr>
          <w:bCs/>
          <w:i/>
          <w:sz w:val="28"/>
          <w:szCs w:val="28"/>
          <w:u w:val="single"/>
        </w:rPr>
        <w:t xml:space="preserve"> проект</w:t>
      </w:r>
    </w:p>
    <w:p w:rsidR="00B03921" w:rsidRDefault="00B03921" w:rsidP="00B039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РЕШЕНИЕ</w:t>
      </w:r>
    </w:p>
    <w:p w:rsidR="00CF5C23" w:rsidRPr="00CF5C23" w:rsidRDefault="00B03921" w:rsidP="00CF5C23">
      <w:pPr>
        <w:jc w:val="center"/>
        <w:rPr>
          <w:sz w:val="24"/>
          <w:szCs w:val="24"/>
        </w:rPr>
      </w:pPr>
      <w:r>
        <w:rPr>
          <w:bCs/>
          <w:sz w:val="28"/>
          <w:szCs w:val="28"/>
          <w:u w:val="single"/>
        </w:rPr>
        <w:t xml:space="preserve">          </w:t>
      </w:r>
      <w:r w:rsidR="00CF5C23">
        <w:rPr>
          <w:bCs/>
          <w:sz w:val="28"/>
          <w:szCs w:val="28"/>
          <w:u w:val="single"/>
        </w:rPr>
        <w:t xml:space="preserve">                         </w:t>
      </w:r>
    </w:p>
    <w:p w:rsidR="00CF5C23" w:rsidRDefault="00CF5C23" w:rsidP="00CF5C2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Сельского поселения Ключевский сельсовет за 2017 год</w:t>
      </w:r>
    </w:p>
    <w:p w:rsidR="00CF5C23" w:rsidRDefault="00CF5C23" w:rsidP="00CF5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39 Устава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р е ш и л:</w:t>
      </w:r>
    </w:p>
    <w:p w:rsidR="00CF5C23" w:rsidRPr="007143E3" w:rsidRDefault="00CF5C23" w:rsidP="00CF5C23">
      <w:pPr>
        <w:jc w:val="both"/>
        <w:rPr>
          <w:color w:val="000000"/>
        </w:rPr>
      </w:pPr>
      <w:r>
        <w:rPr>
          <w:sz w:val="28"/>
          <w:szCs w:val="28"/>
        </w:rPr>
        <w:t xml:space="preserve">   1.Утвердить отчет об исполнении бюджета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2017 год по доходам в сумме </w:t>
      </w:r>
      <w:r w:rsidR="00DC0395" w:rsidRPr="00DC0395">
        <w:rPr>
          <w:b/>
          <w:color w:val="000000"/>
        </w:rPr>
        <w:t>2 054 870,09</w:t>
      </w:r>
      <w:r w:rsidR="00DC0395">
        <w:rPr>
          <w:color w:val="000000"/>
        </w:rPr>
        <w:t xml:space="preserve"> </w:t>
      </w:r>
      <w:r>
        <w:rPr>
          <w:sz w:val="28"/>
          <w:szCs w:val="28"/>
        </w:rPr>
        <w:t xml:space="preserve">тыс. рублей, по расходам в сумме </w:t>
      </w:r>
      <w:r w:rsidR="00DC0395">
        <w:rPr>
          <w:b/>
          <w:color w:val="000000"/>
        </w:rPr>
        <w:t xml:space="preserve">2 323 549,75 </w:t>
      </w:r>
      <w:r>
        <w:rPr>
          <w:sz w:val="28"/>
          <w:szCs w:val="28"/>
        </w:rPr>
        <w:t>тыс. рублей по следующим показателям по:</w:t>
      </w:r>
    </w:p>
    <w:p w:rsidR="00CF5C23" w:rsidRDefault="00CF5C23" w:rsidP="00CF5C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классификации доходов бюджета согласно приложению № 1 к настоящему решению;</w:t>
      </w:r>
    </w:p>
    <w:p w:rsidR="00CF5C23" w:rsidRDefault="00CF5C23" w:rsidP="00CF5C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расходам бюджета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кодам видов доходов, подвидов </w:t>
      </w:r>
      <w:proofErr w:type="gramStart"/>
      <w:r>
        <w:rPr>
          <w:sz w:val="28"/>
          <w:szCs w:val="28"/>
        </w:rPr>
        <w:t xml:space="preserve">доходов,   </w:t>
      </w:r>
      <w:proofErr w:type="gramEnd"/>
      <w:r>
        <w:rPr>
          <w:sz w:val="28"/>
          <w:szCs w:val="28"/>
        </w:rPr>
        <w:t>классификации операций сектора государственного управления, относящихся к доходам бюджета согласно приложению №2 к настоящему решению;</w:t>
      </w:r>
    </w:p>
    <w:p w:rsidR="00CF5C23" w:rsidRDefault="00CF5C23" w:rsidP="00CF5C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2.</w:t>
      </w:r>
      <w:r>
        <w:rPr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Ключевский сельсовет по адресу: </w:t>
      </w:r>
      <w:proofErr w:type="spellStart"/>
      <w:r>
        <w:rPr>
          <w:sz w:val="28"/>
          <w:szCs w:val="28"/>
        </w:rPr>
        <w:t>с.Ключи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д.10. и на сайте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</w:t>
      </w:r>
      <w:hyperlink r:id="rId6" w:history="1">
        <w:proofErr w:type="gramStart"/>
        <w:r w:rsidRPr="00E506EB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E506EB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E506EB">
          <w:rPr>
            <w:rStyle w:val="a7"/>
            <w:rFonts w:eastAsia="Calibri"/>
            <w:sz w:val="28"/>
            <w:szCs w:val="28"/>
            <w:lang w:val="en-US"/>
          </w:rPr>
          <w:t>kluchi</w:t>
        </w:r>
        <w:proofErr w:type="spellEnd"/>
        <w:r w:rsidRPr="00E506EB">
          <w:rPr>
            <w:rStyle w:val="a7"/>
            <w:rFonts w:eastAsia="Calibri"/>
            <w:sz w:val="28"/>
            <w:szCs w:val="28"/>
          </w:rPr>
          <w:t>04</w:t>
        </w:r>
        <w:proofErr w:type="spellStart"/>
        <w:r w:rsidRPr="00E506EB">
          <w:rPr>
            <w:rStyle w:val="a7"/>
            <w:rFonts w:eastAsia="Calibri"/>
            <w:sz w:val="28"/>
            <w:szCs w:val="28"/>
            <w:lang w:val="en-US"/>
          </w:rPr>
          <w:t>sp</w:t>
        </w:r>
        <w:proofErr w:type="spellEnd"/>
        <w:r w:rsidRPr="00E506EB">
          <w:rPr>
            <w:rStyle w:val="a7"/>
            <w:rFonts w:eastAsia="Calibri"/>
            <w:sz w:val="28"/>
            <w:szCs w:val="28"/>
          </w:rPr>
          <w:t>.</w:t>
        </w:r>
        <w:proofErr w:type="spellStart"/>
        <w:r w:rsidRPr="00E506EB">
          <w:rPr>
            <w:rStyle w:val="a7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  <w:proofErr w:type="gramEnd"/>
    </w:p>
    <w:p w:rsidR="00CF5C23" w:rsidRDefault="00CF5C23" w:rsidP="00CF5C23">
      <w:pPr>
        <w:jc w:val="both"/>
      </w:pPr>
    </w:p>
    <w:p w:rsidR="00CF5C23" w:rsidRDefault="00CF5C23" w:rsidP="00CF5C23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CF5C23" w:rsidRPr="0047728F" w:rsidRDefault="00CF5C23" w:rsidP="00CF5C23">
      <w:pPr>
        <w:pStyle w:val="21"/>
        <w:spacing w:after="0" w:line="240" w:lineRule="auto"/>
        <w:ind w:left="284"/>
        <w:rPr>
          <w:sz w:val="28"/>
          <w:szCs w:val="28"/>
        </w:rPr>
      </w:pPr>
      <w:r w:rsidRPr="0047728F">
        <w:rPr>
          <w:sz w:val="28"/>
          <w:szCs w:val="28"/>
        </w:rPr>
        <w:t xml:space="preserve">Глава сельского </w:t>
      </w:r>
      <w:proofErr w:type="gramStart"/>
      <w:r w:rsidRPr="0047728F">
        <w:rPr>
          <w:sz w:val="28"/>
          <w:szCs w:val="28"/>
        </w:rPr>
        <w:t xml:space="preserve">поселения:   </w:t>
      </w:r>
      <w:proofErr w:type="gramEnd"/>
      <w:r w:rsidRPr="004772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М.П. Селянин</w:t>
      </w:r>
    </w:p>
    <w:p w:rsidR="00CF5C23" w:rsidRDefault="00CF5C23" w:rsidP="00CF5C23">
      <w:pPr>
        <w:autoSpaceDE w:val="0"/>
        <w:autoSpaceDN w:val="0"/>
        <w:adjustRightInd w:val="0"/>
        <w:outlineLvl w:val="0"/>
        <w:rPr>
          <w:highlight w:val="yellow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395" w:rsidRPr="000E2B62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  <w:r w:rsidRPr="000E2B62">
        <w:rPr>
          <w:highlight w:val="yellow"/>
        </w:rPr>
        <w:lastRenderedPageBreak/>
        <w:t>Приложение № 1</w:t>
      </w:r>
    </w:p>
    <w:p w:rsidR="00DC0395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к решению Совета</w:t>
      </w:r>
    </w:p>
    <w:p w:rsidR="00DC0395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>
        <w:rPr>
          <w:highlight w:val="yellow"/>
        </w:rPr>
        <w:t>сельского поселения Ключевский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proofErr w:type="gramStart"/>
      <w:r>
        <w:rPr>
          <w:highlight w:val="yellow"/>
        </w:rPr>
        <w:t xml:space="preserve">сельсовет </w:t>
      </w:r>
      <w:r w:rsidRPr="000E2B62">
        <w:rPr>
          <w:highlight w:val="yellow"/>
        </w:rPr>
        <w:t xml:space="preserve"> муниципального</w:t>
      </w:r>
      <w:proofErr w:type="gramEnd"/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 xml:space="preserve">района </w:t>
      </w:r>
      <w:proofErr w:type="spellStart"/>
      <w:r w:rsidRPr="000E2B62">
        <w:rPr>
          <w:highlight w:val="yellow"/>
        </w:rPr>
        <w:t>Аскинский</w:t>
      </w:r>
      <w:proofErr w:type="spellEnd"/>
      <w:r w:rsidRPr="000E2B62">
        <w:rPr>
          <w:highlight w:val="yellow"/>
        </w:rPr>
        <w:t xml:space="preserve"> район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Республики Башкортостан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  <w:r w:rsidRPr="000E2B62">
        <w:rPr>
          <w:highlight w:val="yellow"/>
        </w:rPr>
        <w:tab/>
        <w:t xml:space="preserve">                от______ 201</w:t>
      </w:r>
      <w:r w:rsidR="00642405">
        <w:rPr>
          <w:highlight w:val="yellow"/>
        </w:rPr>
        <w:t>9</w:t>
      </w:r>
      <w:r w:rsidRPr="000E2B62">
        <w:rPr>
          <w:highlight w:val="yellow"/>
        </w:rPr>
        <w:t xml:space="preserve"> г.   № ___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DC0395" w:rsidRPr="000460A8" w:rsidRDefault="00DC0395" w:rsidP="00DC0395">
      <w:pPr>
        <w:jc w:val="center"/>
      </w:pPr>
      <w:r w:rsidRPr="000E2B62">
        <w:rPr>
          <w:b/>
          <w:bCs/>
          <w:highlight w:val="yellow"/>
        </w:rPr>
        <w:t>Доходы бюджета</w:t>
      </w:r>
      <w:r w:rsidR="00DD3ED6">
        <w:rPr>
          <w:b/>
          <w:bCs/>
          <w:highlight w:val="yellow"/>
        </w:rPr>
        <w:t xml:space="preserve"> администрации</w:t>
      </w:r>
      <w:r w:rsidR="00642405">
        <w:rPr>
          <w:b/>
          <w:bCs/>
          <w:highlight w:val="yellow"/>
        </w:rPr>
        <w:t xml:space="preserve"> сельского поселения Ключевский сельсовет</w:t>
      </w:r>
      <w:r w:rsidRPr="000E2B62">
        <w:rPr>
          <w:b/>
          <w:bCs/>
          <w:highlight w:val="yellow"/>
        </w:rPr>
        <w:t xml:space="preserve"> муниципального района </w:t>
      </w:r>
      <w:proofErr w:type="spellStart"/>
      <w:r w:rsidRPr="000E2B62">
        <w:rPr>
          <w:b/>
          <w:bCs/>
          <w:highlight w:val="yellow"/>
        </w:rPr>
        <w:t>Аскинский</w:t>
      </w:r>
      <w:proofErr w:type="spellEnd"/>
      <w:r w:rsidRPr="000E2B62">
        <w:rPr>
          <w:b/>
          <w:bCs/>
          <w:highlight w:val="yellow"/>
        </w:rPr>
        <w:t xml:space="preserve"> район Республики Башкортостан за 201</w:t>
      </w:r>
      <w:r w:rsidR="00642405">
        <w:rPr>
          <w:b/>
          <w:bCs/>
          <w:highlight w:val="yellow"/>
        </w:rPr>
        <w:t>8</w:t>
      </w:r>
      <w:r w:rsidRPr="000E2B62">
        <w:rPr>
          <w:b/>
          <w:bCs/>
          <w:highlight w:val="yellow"/>
        </w:rPr>
        <w:t xml:space="preserve"> год по кодам классификации доходов</w:t>
      </w:r>
    </w:p>
    <w:p w:rsidR="00DC0395" w:rsidRPr="00F571A7" w:rsidRDefault="00DC0395" w:rsidP="00DC0395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5"/>
        <w:gridCol w:w="1800"/>
        <w:gridCol w:w="1980"/>
      </w:tblGrid>
      <w:tr w:rsidR="00DC0395" w:rsidRPr="000460A8" w:rsidTr="00F20E5D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DC0395" w:rsidRPr="000E2B62" w:rsidRDefault="00DC0395" w:rsidP="00F20E5D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0395" w:rsidRPr="000E2B62" w:rsidRDefault="00DC0395" w:rsidP="00F20E5D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0395" w:rsidRPr="000E2B62" w:rsidRDefault="00DC0395" w:rsidP="00F20E5D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DC0395" w:rsidRPr="000E2B62" w:rsidRDefault="00DC0395" w:rsidP="00F20E5D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DC0395" w:rsidRPr="000460A8" w:rsidTr="00F20E5D">
        <w:trPr>
          <w:trHeight w:val="85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2 054 870,09</w:t>
            </w:r>
          </w:p>
        </w:tc>
      </w:tr>
      <w:tr w:rsidR="00DC0395" w:rsidRPr="000460A8" w:rsidTr="00F20E5D">
        <w:trPr>
          <w:trHeight w:val="255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209 594,09</w:t>
            </w:r>
          </w:p>
        </w:tc>
      </w:tr>
      <w:tr w:rsidR="00DC0395" w:rsidRPr="000460A8" w:rsidTr="00F20E5D">
        <w:trPr>
          <w:trHeight w:val="255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 НА</w:t>
            </w:r>
            <w:proofErr w:type="gramEnd"/>
            <w:r>
              <w:rPr>
                <w:color w:val="000000"/>
              </w:rPr>
              <w:t xml:space="preserve">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6 992,06</w:t>
            </w:r>
          </w:p>
        </w:tc>
      </w:tr>
      <w:tr w:rsidR="00DC0395" w:rsidRPr="000460A8" w:rsidTr="00F20E5D">
        <w:trPr>
          <w:trHeight w:val="276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1 617,94</w:t>
            </w:r>
          </w:p>
        </w:tc>
      </w:tr>
      <w:tr w:rsidR="00DC0395" w:rsidRPr="000460A8" w:rsidTr="00F20E5D">
        <w:trPr>
          <w:trHeight w:val="297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1 617,94</w:t>
            </w:r>
          </w:p>
        </w:tc>
      </w:tr>
      <w:tr w:rsidR="00DC0395" w:rsidRPr="000460A8" w:rsidTr="00F20E5D">
        <w:trPr>
          <w:trHeight w:val="285"/>
        </w:trPr>
        <w:tc>
          <w:tcPr>
            <w:tcW w:w="5595" w:type="dxa"/>
            <w:shd w:val="clear" w:color="auto" w:fill="auto"/>
          </w:tcPr>
          <w:p w:rsidR="00DC0395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97 667,09</w:t>
            </w:r>
          </w:p>
        </w:tc>
      </w:tr>
      <w:tr w:rsidR="00DC0395" w:rsidRPr="000460A8" w:rsidTr="00F20E5D">
        <w:trPr>
          <w:trHeight w:val="285"/>
        </w:trPr>
        <w:tc>
          <w:tcPr>
            <w:tcW w:w="5595" w:type="dxa"/>
            <w:shd w:val="clear" w:color="auto" w:fill="auto"/>
          </w:tcPr>
          <w:p w:rsidR="00DC0395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12 454,97</w:t>
            </w:r>
          </w:p>
        </w:tc>
      </w:tr>
      <w:tr w:rsidR="00DC0395" w:rsidRPr="000460A8" w:rsidTr="00F20E5D">
        <w:trPr>
          <w:trHeight w:val="285"/>
        </w:trPr>
        <w:tc>
          <w:tcPr>
            <w:tcW w:w="5595" w:type="dxa"/>
            <w:shd w:val="clear" w:color="auto" w:fill="auto"/>
          </w:tcPr>
          <w:p w:rsidR="00DC0395" w:rsidRDefault="00DC0395" w:rsidP="00F20E5D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85 212,12</w:t>
            </w:r>
          </w:p>
        </w:tc>
      </w:tr>
      <w:tr w:rsidR="00DC0395" w:rsidRPr="000460A8" w:rsidTr="00F20E5D">
        <w:trPr>
          <w:trHeight w:val="285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1041F2">
              <w:rPr>
                <w:color w:val="000000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DC0395" w:rsidRPr="000E2B62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C0395" w:rsidRPr="0014040B" w:rsidRDefault="00DC0395" w:rsidP="00F20E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1 400,00</w:t>
            </w:r>
          </w:p>
        </w:tc>
      </w:tr>
      <w:tr w:rsidR="00DC0395" w:rsidRPr="000460A8" w:rsidTr="00F20E5D">
        <w:trPr>
          <w:trHeight w:val="255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101 917,00</w:t>
            </w:r>
          </w:p>
        </w:tc>
      </w:tr>
      <w:tr w:rsidR="00DC0395" w:rsidRPr="000460A8" w:rsidTr="00F20E5D">
        <w:trPr>
          <w:trHeight w:val="275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1 845 276,00</w:t>
            </w:r>
          </w:p>
        </w:tc>
      </w:tr>
      <w:tr w:rsidR="00DC0395" w:rsidRPr="000460A8" w:rsidTr="00F20E5D">
        <w:trPr>
          <w:trHeight w:val="549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1 845 276,00</w:t>
            </w:r>
          </w:p>
        </w:tc>
      </w:tr>
      <w:tr w:rsidR="00DC0395" w:rsidRPr="000460A8" w:rsidTr="00F20E5D">
        <w:trPr>
          <w:trHeight w:val="583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1 126 776,00</w:t>
            </w:r>
          </w:p>
        </w:tc>
      </w:tr>
      <w:tr w:rsidR="00DC0395" w:rsidRPr="000460A8" w:rsidTr="00F20E5D">
        <w:trPr>
          <w:trHeight w:val="584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DC0395" w:rsidRPr="000460A8" w:rsidTr="00F20E5D">
        <w:trPr>
          <w:trHeight w:val="584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DC0395" w:rsidRPr="000460A8" w:rsidTr="00F20E5D">
        <w:trPr>
          <w:trHeight w:val="341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DC0395" w:rsidRPr="000E2B62" w:rsidRDefault="00DC0395" w:rsidP="00F20E5D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561 100,00</w:t>
            </w:r>
          </w:p>
        </w:tc>
      </w:tr>
      <w:tr w:rsidR="00DC0395" w:rsidRPr="000460A8" w:rsidTr="00F20E5D">
        <w:trPr>
          <w:trHeight w:val="583"/>
        </w:trPr>
        <w:tc>
          <w:tcPr>
            <w:tcW w:w="5595" w:type="dxa"/>
            <w:shd w:val="clear" w:color="auto" w:fill="auto"/>
          </w:tcPr>
          <w:p w:rsidR="00DC0395" w:rsidRPr="000E2B62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DC0395" w:rsidRPr="000E2B62" w:rsidRDefault="00DC0395" w:rsidP="00F20E5D">
            <w:pPr>
              <w:jc w:val="center"/>
              <w:rPr>
                <w:color w:val="000000"/>
              </w:rPr>
            </w:pPr>
          </w:p>
        </w:tc>
      </w:tr>
    </w:tbl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outlineLvl w:val="0"/>
      </w:pPr>
    </w:p>
    <w:p w:rsidR="00DC0395" w:rsidRDefault="00DC0395" w:rsidP="00DC0395">
      <w:pPr>
        <w:autoSpaceDE w:val="0"/>
        <w:autoSpaceDN w:val="0"/>
        <w:adjustRightInd w:val="0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642405" w:rsidRDefault="0064240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Pr="000E2B62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  <w:r w:rsidRPr="000E2B62">
        <w:rPr>
          <w:highlight w:val="yellow"/>
        </w:rPr>
        <w:lastRenderedPageBreak/>
        <w:t>Приложение № 2</w:t>
      </w:r>
    </w:p>
    <w:p w:rsidR="00642405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к решению Совета</w:t>
      </w:r>
    </w:p>
    <w:p w:rsidR="00642405" w:rsidRDefault="00642405" w:rsidP="00DC0395">
      <w:pPr>
        <w:autoSpaceDE w:val="0"/>
        <w:autoSpaceDN w:val="0"/>
        <w:adjustRightInd w:val="0"/>
        <w:jc w:val="right"/>
        <w:rPr>
          <w:highlight w:val="yellow"/>
        </w:rPr>
      </w:pPr>
      <w:r>
        <w:rPr>
          <w:highlight w:val="yellow"/>
        </w:rPr>
        <w:t>сельского поселения</w:t>
      </w:r>
    </w:p>
    <w:p w:rsidR="00DC0395" w:rsidRPr="000E2B62" w:rsidRDefault="00642405" w:rsidP="00DC0395">
      <w:pPr>
        <w:autoSpaceDE w:val="0"/>
        <w:autoSpaceDN w:val="0"/>
        <w:adjustRightInd w:val="0"/>
        <w:jc w:val="right"/>
        <w:rPr>
          <w:highlight w:val="yellow"/>
        </w:rPr>
      </w:pPr>
      <w:r>
        <w:rPr>
          <w:highlight w:val="yellow"/>
        </w:rPr>
        <w:t>Ключевский сельсовет</w:t>
      </w:r>
      <w:r w:rsidR="00DC0395" w:rsidRPr="000E2B62">
        <w:rPr>
          <w:highlight w:val="yellow"/>
        </w:rPr>
        <w:t xml:space="preserve"> муниципального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 xml:space="preserve">района </w:t>
      </w:r>
      <w:proofErr w:type="spellStart"/>
      <w:r w:rsidRPr="000E2B62">
        <w:rPr>
          <w:highlight w:val="yellow"/>
        </w:rPr>
        <w:t>Аскинский</w:t>
      </w:r>
      <w:proofErr w:type="spellEnd"/>
      <w:r w:rsidRPr="000E2B62">
        <w:rPr>
          <w:highlight w:val="yellow"/>
        </w:rPr>
        <w:t xml:space="preserve"> район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Республики Башкортостан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  <w:r w:rsidRPr="000E2B62">
        <w:rPr>
          <w:highlight w:val="yellow"/>
        </w:rPr>
        <w:tab/>
        <w:t xml:space="preserve">      </w:t>
      </w:r>
      <w:proofErr w:type="gramStart"/>
      <w:r w:rsidRPr="000E2B62">
        <w:rPr>
          <w:highlight w:val="yellow"/>
        </w:rPr>
        <w:t>от  _</w:t>
      </w:r>
      <w:proofErr w:type="gramEnd"/>
      <w:r w:rsidRPr="000E2B62">
        <w:rPr>
          <w:highlight w:val="yellow"/>
        </w:rPr>
        <w:t>_________  201</w:t>
      </w:r>
      <w:r w:rsidR="00642405">
        <w:rPr>
          <w:highlight w:val="yellow"/>
        </w:rPr>
        <w:t>9</w:t>
      </w:r>
      <w:r w:rsidRPr="000E2B62">
        <w:rPr>
          <w:highlight w:val="yellow"/>
        </w:rPr>
        <w:t xml:space="preserve">  г.  № __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DC0395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 w:rsidRPr="000E2B62">
        <w:rPr>
          <w:b/>
          <w:highlight w:val="yellow"/>
        </w:rPr>
        <w:t>Ведомственная структура расходов бюджета</w:t>
      </w:r>
      <w:r w:rsidR="00DD3ED6">
        <w:rPr>
          <w:b/>
          <w:highlight w:val="yellow"/>
        </w:rPr>
        <w:t xml:space="preserve"> администрации</w:t>
      </w:r>
      <w:r w:rsidRPr="000E2B62">
        <w:rPr>
          <w:b/>
          <w:highlight w:val="yellow"/>
        </w:rPr>
        <w:t xml:space="preserve"> </w:t>
      </w:r>
      <w:r w:rsidR="00642405">
        <w:rPr>
          <w:b/>
          <w:highlight w:val="yellow"/>
        </w:rPr>
        <w:t xml:space="preserve">сельского поселения Ключевский сельсовет </w:t>
      </w:r>
      <w:r w:rsidRPr="000E2B62">
        <w:rPr>
          <w:b/>
          <w:highlight w:val="yellow"/>
        </w:rPr>
        <w:t xml:space="preserve">муниципального района </w:t>
      </w:r>
      <w:proofErr w:type="spellStart"/>
      <w:r w:rsidRPr="000E2B62">
        <w:rPr>
          <w:b/>
          <w:highlight w:val="yellow"/>
        </w:rPr>
        <w:t>Аскинский</w:t>
      </w:r>
      <w:proofErr w:type="spellEnd"/>
      <w:r w:rsidRPr="000E2B62">
        <w:rPr>
          <w:b/>
          <w:highlight w:val="yellow"/>
        </w:rPr>
        <w:t xml:space="preserve"> район Республики Башкортостан за 201</w:t>
      </w:r>
      <w:r w:rsidR="00642405">
        <w:rPr>
          <w:b/>
          <w:highlight w:val="yellow"/>
        </w:rPr>
        <w:t xml:space="preserve">8 </w:t>
      </w:r>
      <w:r w:rsidRPr="000E2B62">
        <w:rPr>
          <w:b/>
          <w:highlight w:val="yellow"/>
        </w:rPr>
        <w:t>год</w:t>
      </w: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35"/>
        <w:gridCol w:w="925"/>
        <w:gridCol w:w="992"/>
        <w:gridCol w:w="1418"/>
        <w:gridCol w:w="1705"/>
      </w:tblGrid>
      <w:tr w:rsidR="00DC0395" w:rsidTr="00F20E5D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DC0395" w:rsidRDefault="00DC0395" w:rsidP="00F20E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b/>
                <w:color w:val="000000"/>
              </w:rPr>
            </w:pP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2 323 549,75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pPr>
              <w:rPr>
                <w:b/>
                <w:color w:val="000000"/>
              </w:rPr>
            </w:pPr>
            <w:r w:rsidRPr="00642405">
              <w:rPr>
                <w:b/>
                <w:color w:val="000000"/>
              </w:rPr>
              <w:t xml:space="preserve">Администрация </w:t>
            </w:r>
            <w:r w:rsidR="00642405" w:rsidRPr="00642405">
              <w:rPr>
                <w:b/>
                <w:color w:val="000000"/>
              </w:rPr>
              <w:t xml:space="preserve">сельского поселения Ключевский сельсовет </w:t>
            </w:r>
            <w:r w:rsidRPr="00642405">
              <w:rPr>
                <w:b/>
                <w:color w:val="000000"/>
              </w:rPr>
              <w:t xml:space="preserve">муниципального района </w:t>
            </w:r>
            <w:proofErr w:type="spellStart"/>
            <w:r w:rsidRPr="00642405">
              <w:rPr>
                <w:b/>
                <w:color w:val="000000"/>
              </w:rPr>
              <w:t>Аскинский</w:t>
            </w:r>
            <w:proofErr w:type="spellEnd"/>
            <w:r w:rsidRPr="00642405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2 323 549,75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Pr="00E2052D" w:rsidRDefault="00DC0395" w:rsidP="00F20E5D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E2052D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1 484 573,75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580 817,19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E21DA8">
              <w:rPr>
                <w:color w:val="000000"/>
              </w:rPr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031E43">
              <w:t>580 817,19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031E43">
              <w:t>580 817,19</w:t>
            </w:r>
          </w:p>
        </w:tc>
      </w:tr>
      <w:tr w:rsidR="00DC0395" w:rsidTr="00F20E5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AB3BE3" w:rsidRDefault="00DC0395" w:rsidP="00F20E5D">
            <w:pPr>
              <w:rPr>
                <w:color w:val="000000"/>
              </w:rPr>
            </w:pPr>
            <w:r w:rsidRPr="007C1DF5">
              <w:rPr>
                <w:color w:val="000000"/>
              </w:rPr>
              <w:t xml:space="preserve">Функционирование Правительства Российской </w:t>
            </w:r>
            <w:r w:rsidRPr="007C1DF5">
              <w:rPr>
                <w:color w:val="00000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895 756,56</w:t>
            </w:r>
          </w:p>
        </w:tc>
      </w:tr>
      <w:tr w:rsidR="00DC0395" w:rsidTr="00F20E5D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pPr>
              <w:rPr>
                <w:color w:val="000000"/>
              </w:rPr>
            </w:pPr>
            <w:r w:rsidRPr="00AB3BE3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AD45EF">
              <w:t>895 756,56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AD45EF">
              <w:t>895 756,56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8F3D69" w:rsidRDefault="00DC0395" w:rsidP="00F20E5D">
            <w:r w:rsidRPr="008F3D69"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8F3D69" w:rsidRDefault="00DC0395" w:rsidP="00F20E5D">
            <w:pPr>
              <w:jc w:val="center"/>
            </w:pPr>
            <w:r w:rsidRPr="008F3D69">
              <w:t>7</w:t>
            </w: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pPr>
              <w:jc w:val="center"/>
            </w:pPr>
            <w:r w:rsidRPr="008F3D6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8 000,00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8C32BF"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 w:rsidRPr="00097A4B"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1A6819">
              <w:t>8 000,00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8C32BF"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/>
          <w:p w:rsidR="00DC0395" w:rsidRDefault="00DC0395" w:rsidP="00F20E5D"/>
          <w:p w:rsidR="00DC0395" w:rsidRDefault="00DC0395" w:rsidP="00F20E5D"/>
          <w:p w:rsidR="00DC0395" w:rsidRPr="003F1299" w:rsidRDefault="00DC0395" w:rsidP="00F20E5D">
            <w:r w:rsidRPr="003F1299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/>
          <w:p w:rsidR="00DC0395" w:rsidRDefault="00DC0395" w:rsidP="00F20E5D"/>
          <w:p w:rsidR="00DC0395" w:rsidRDefault="00DC0395" w:rsidP="00F20E5D"/>
          <w:p w:rsidR="00DC0395" w:rsidRDefault="00DC0395" w:rsidP="00F20E5D">
            <w:r w:rsidRPr="003F129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rPr>
                <w:color w:val="000000"/>
              </w:rPr>
            </w:pPr>
            <w:r>
              <w:rPr>
                <w:color w:val="000000"/>
              </w:rPr>
              <w:t>9900009020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1A6819">
              <w:t>8 000,00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AE04FC" w:rsidRDefault="00DC0395" w:rsidP="00F20E5D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AE04FC" w:rsidRDefault="00DC0395" w:rsidP="00F20E5D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AE04FC" w:rsidRDefault="00DC0395" w:rsidP="00F20E5D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AE04FC" w:rsidRDefault="00DC0395" w:rsidP="00F20E5D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AE04FC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3D2467" w:rsidRDefault="00DC0395" w:rsidP="00F20E5D">
            <w:r w:rsidRPr="003D2467">
              <w:t>Мобилизационная и вне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3D2467" w:rsidRDefault="00DC0395" w:rsidP="00F20E5D">
            <w:r w:rsidRPr="003D2467">
              <w:t>Непрограммные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097A4B">
              <w:t>65 200,00</w:t>
            </w:r>
          </w:p>
        </w:tc>
      </w:tr>
      <w:tr w:rsidR="00DC0395" w:rsidTr="00F20E5D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3D2467" w:rsidRDefault="00DC0395" w:rsidP="00F20E5D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D96AF0" w:rsidRDefault="00DC0395" w:rsidP="00F20E5D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D96AF0"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097A4B">
              <w:t>65 200,00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E2052D" w:rsidRDefault="00DC0395" w:rsidP="00F20E5D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E2052D" w:rsidRDefault="00DC0395" w:rsidP="00F20E5D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D86314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531 576,00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D86314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411 100,00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EF2CE6" w:rsidRDefault="00DC0395" w:rsidP="00F20E5D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61 100,00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7D7E92">
              <w:rPr>
                <w:color w:val="000000"/>
              </w:rPr>
              <w:t xml:space="preserve">Иные межбюджетные трансферты на финансирование мероприятий по благоустройству территорий населенных пунктов и </w:t>
            </w:r>
            <w:r w:rsidRPr="007D7E92">
              <w:rPr>
                <w:color w:val="000000"/>
              </w:rPr>
              <w:lastRenderedPageBreak/>
              <w:t>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</w:pPr>
            <w: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BB377B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120 476,00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BB377B">
              <w:rPr>
                <w:color w:val="000000"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BB377B">
              <w:rPr>
                <w:color w:val="000000"/>
              </w:rPr>
              <w:t>Аскинский</w:t>
            </w:r>
            <w:proofErr w:type="spellEnd"/>
            <w:r w:rsidRPr="00BB377B">
              <w:rPr>
                <w:color w:val="000000"/>
              </w:rPr>
              <w:t xml:space="preserve"> район Республики Башкорто</w:t>
            </w:r>
            <w:r>
              <w:rPr>
                <w:color w:val="000000"/>
              </w:rPr>
              <w:t>с</w:t>
            </w:r>
            <w:r w:rsidRPr="00BB377B">
              <w:rPr>
                <w:color w:val="000000"/>
              </w:rPr>
              <w:t>тан на 201</w:t>
            </w:r>
            <w:r>
              <w:rPr>
                <w:color w:val="000000"/>
              </w:rPr>
              <w:t>5</w:t>
            </w:r>
            <w:r w:rsidRPr="00BB377B">
              <w:rPr>
                <w:color w:val="000000"/>
              </w:rPr>
              <w:t>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DF50CB">
              <w:t>120 476,00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7D7E92" w:rsidRDefault="00DC0395" w:rsidP="00F20E5D">
            <w:pPr>
              <w:rPr>
                <w:color w:val="000000"/>
              </w:rPr>
            </w:pPr>
            <w:r w:rsidRPr="00FF1AD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</w:pPr>
            <w:r w:rsidRPr="00F43F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 w:rsidRPr="00F43FF0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r w:rsidRPr="00DF50CB">
              <w:t>120 476,00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E2052D" w:rsidRDefault="00DC0395" w:rsidP="00F20E5D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E2052D" w:rsidRDefault="00DC0395" w:rsidP="00F20E5D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E2052D" w:rsidRDefault="00DC0395" w:rsidP="00F20E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E2052D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242 200,00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C146EF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242 200,00</w:t>
            </w:r>
          </w:p>
        </w:tc>
      </w:tr>
      <w:tr w:rsidR="00DC0395" w:rsidTr="00F20E5D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D158D2" w:rsidRDefault="00DC0395" w:rsidP="00F20E5D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9E74AB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DC0395" w:rsidTr="00F20E5D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>
              <w:t>05101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9E74AB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DC0395" w:rsidTr="00F20E5D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895611">
              <w:rPr>
                <w:color w:val="000000"/>
              </w:rPr>
              <w:t>Муниципальная программа "</w:t>
            </w:r>
            <w:r>
              <w:rPr>
                <w:color w:val="000000"/>
              </w:rPr>
              <w:t>Благоустройство сельского поселения</w:t>
            </w:r>
            <w:r w:rsidRPr="00895611">
              <w:rPr>
                <w:color w:val="000000"/>
              </w:rPr>
              <w:t xml:space="preserve">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77399F" w:rsidRDefault="00DC0395" w:rsidP="00F20E5D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pPr>
              <w:jc w:val="right"/>
            </w:pPr>
          </w:p>
        </w:tc>
      </w:tr>
      <w:tr w:rsidR="00DC0395" w:rsidTr="00F20E5D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77399F" w:rsidRDefault="00DC0395" w:rsidP="00F20E5D">
            <w:pPr>
              <w:jc w:val="center"/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Default="00DC0395" w:rsidP="00F20E5D">
            <w:pPr>
              <w:jc w:val="right"/>
            </w:pPr>
            <w:r>
              <w:t>150 000,00</w:t>
            </w:r>
          </w:p>
        </w:tc>
      </w:tr>
    </w:tbl>
    <w:p w:rsidR="00DC0395" w:rsidRDefault="00DC0395" w:rsidP="00DD3ED6">
      <w:pPr>
        <w:autoSpaceDE w:val="0"/>
        <w:autoSpaceDN w:val="0"/>
        <w:adjustRightInd w:val="0"/>
        <w:outlineLvl w:val="0"/>
        <w:rPr>
          <w:highlight w:val="yellow"/>
        </w:rPr>
      </w:pPr>
    </w:p>
    <w:p w:rsidR="00DC0395" w:rsidRPr="000E2B62" w:rsidRDefault="00642405" w:rsidP="00642405">
      <w:pPr>
        <w:autoSpaceDE w:val="0"/>
        <w:autoSpaceDN w:val="0"/>
        <w:adjustRightInd w:val="0"/>
        <w:jc w:val="center"/>
        <w:outlineLvl w:val="0"/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</w:t>
      </w:r>
      <w:r w:rsidR="00DC0395" w:rsidRPr="000E2B62">
        <w:rPr>
          <w:highlight w:val="yellow"/>
        </w:rPr>
        <w:t>Приложение № 3</w:t>
      </w:r>
    </w:p>
    <w:p w:rsidR="00642405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к решению Совета</w:t>
      </w:r>
      <w:r w:rsidR="00642405">
        <w:rPr>
          <w:highlight w:val="yellow"/>
        </w:rPr>
        <w:t xml:space="preserve"> сельского поселения </w:t>
      </w:r>
    </w:p>
    <w:p w:rsidR="00DC0395" w:rsidRPr="000E2B62" w:rsidRDefault="00642405" w:rsidP="00DC0395">
      <w:pPr>
        <w:autoSpaceDE w:val="0"/>
        <w:autoSpaceDN w:val="0"/>
        <w:adjustRightInd w:val="0"/>
        <w:jc w:val="right"/>
        <w:rPr>
          <w:highlight w:val="yellow"/>
        </w:rPr>
      </w:pPr>
      <w:r>
        <w:rPr>
          <w:highlight w:val="yellow"/>
        </w:rPr>
        <w:t>Ключевский сельсовет</w:t>
      </w:r>
      <w:r w:rsidR="00DC0395" w:rsidRPr="000E2B62">
        <w:rPr>
          <w:highlight w:val="yellow"/>
        </w:rPr>
        <w:t xml:space="preserve"> муниципального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 xml:space="preserve">района </w:t>
      </w:r>
      <w:proofErr w:type="spellStart"/>
      <w:r w:rsidRPr="000E2B62">
        <w:rPr>
          <w:highlight w:val="yellow"/>
        </w:rPr>
        <w:t>Аскинский</w:t>
      </w:r>
      <w:proofErr w:type="spellEnd"/>
      <w:r w:rsidRPr="000E2B62">
        <w:rPr>
          <w:highlight w:val="yellow"/>
        </w:rPr>
        <w:t xml:space="preserve"> район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Республики Башкортостан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  <w:r w:rsidRPr="000E2B62">
        <w:rPr>
          <w:highlight w:val="yellow"/>
        </w:rPr>
        <w:tab/>
        <w:t xml:space="preserve">      </w:t>
      </w:r>
      <w:proofErr w:type="gramStart"/>
      <w:r w:rsidRPr="000E2B62">
        <w:rPr>
          <w:highlight w:val="yellow"/>
        </w:rPr>
        <w:t>от  _</w:t>
      </w:r>
      <w:proofErr w:type="gramEnd"/>
      <w:r w:rsidRPr="000E2B62">
        <w:rPr>
          <w:highlight w:val="yellow"/>
        </w:rPr>
        <w:t>______ 201</w:t>
      </w:r>
      <w:r w:rsidR="00642405">
        <w:rPr>
          <w:highlight w:val="yellow"/>
        </w:rPr>
        <w:t>9</w:t>
      </w:r>
      <w:r w:rsidRPr="000E2B62">
        <w:rPr>
          <w:highlight w:val="yellow"/>
        </w:rPr>
        <w:t xml:space="preserve">  г.   №  ____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DC0395" w:rsidRPr="00615939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 w:rsidRPr="000E2B62">
        <w:rPr>
          <w:b/>
          <w:bCs/>
          <w:color w:val="000000"/>
          <w:highlight w:val="yellow"/>
        </w:rPr>
        <w:t>Распределение расходов</w:t>
      </w:r>
      <w:r w:rsidR="00642405">
        <w:rPr>
          <w:b/>
          <w:bCs/>
          <w:color w:val="000000"/>
          <w:highlight w:val="yellow"/>
        </w:rPr>
        <w:t xml:space="preserve"> администрации сельского поселения Ключевский сельсовет</w:t>
      </w:r>
      <w:r w:rsidRPr="000E2B62">
        <w:rPr>
          <w:b/>
          <w:bCs/>
          <w:color w:val="000000"/>
          <w:highlight w:val="yellow"/>
        </w:rPr>
        <w:t xml:space="preserve"> муниципального района </w:t>
      </w:r>
      <w:proofErr w:type="spellStart"/>
      <w:r w:rsidRPr="000E2B62">
        <w:rPr>
          <w:b/>
          <w:bCs/>
          <w:color w:val="000000"/>
          <w:highlight w:val="yellow"/>
        </w:rPr>
        <w:t>Аскинский</w:t>
      </w:r>
      <w:proofErr w:type="spellEnd"/>
      <w:r w:rsidRPr="000E2B62">
        <w:rPr>
          <w:b/>
          <w:bCs/>
          <w:color w:val="000000"/>
          <w:highlight w:val="yellow"/>
        </w:rPr>
        <w:t xml:space="preserve"> район Республики Башкортостан на 201</w:t>
      </w:r>
      <w:r w:rsidR="00642405">
        <w:rPr>
          <w:b/>
          <w:bCs/>
          <w:color w:val="000000"/>
          <w:highlight w:val="yellow"/>
        </w:rPr>
        <w:t>8</w:t>
      </w:r>
      <w:r w:rsidRPr="000E2B62">
        <w:rPr>
          <w:b/>
          <w:bCs/>
          <w:color w:val="000000"/>
          <w:highlight w:val="yellow"/>
        </w:rPr>
        <w:t xml:space="preserve"> год по </w:t>
      </w:r>
      <w:proofErr w:type="spellStart"/>
      <w:r w:rsidRPr="000E2B62">
        <w:rPr>
          <w:b/>
          <w:bCs/>
          <w:color w:val="000000"/>
          <w:highlight w:val="yellow"/>
        </w:rPr>
        <w:t>по</w:t>
      </w:r>
      <w:proofErr w:type="spellEnd"/>
      <w:r w:rsidRPr="000E2B62">
        <w:rPr>
          <w:b/>
          <w:bCs/>
          <w:color w:val="000000"/>
          <w:highlight w:val="yellow"/>
        </w:rPr>
        <w:t xml:space="preserve"> разделам и подразделам классификации расходов бюджета.</w:t>
      </w:r>
    </w:p>
    <w:p w:rsidR="00DC0395" w:rsidRPr="00615939" w:rsidRDefault="00DC0395" w:rsidP="00DC0395"/>
    <w:tbl>
      <w:tblPr>
        <w:tblW w:w="10085" w:type="dxa"/>
        <w:tblInd w:w="-72" w:type="dxa"/>
        <w:tblLook w:val="04A0" w:firstRow="1" w:lastRow="0" w:firstColumn="1" w:lastColumn="0" w:noHBand="0" w:noVBand="1"/>
      </w:tblPr>
      <w:tblGrid>
        <w:gridCol w:w="4677"/>
        <w:gridCol w:w="3463"/>
        <w:gridCol w:w="1945"/>
      </w:tblGrid>
      <w:tr w:rsidR="00DC0395" w:rsidTr="00F20E5D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95" w:rsidRDefault="00DC0395" w:rsidP="00F20E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DC0395" w:rsidRDefault="00DC0395" w:rsidP="00F20E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DC0395" w:rsidRDefault="00DC0395" w:rsidP="00F20E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2 323 549,75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Pr="0040311F" w:rsidRDefault="00DC0395" w:rsidP="00F20E5D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40311F" w:rsidRDefault="00DC0395" w:rsidP="00F20E5D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E2052D" w:rsidRDefault="00DC0395" w:rsidP="00F20E5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1 484 573,75</w:t>
            </w:r>
          </w:p>
        </w:tc>
      </w:tr>
      <w:tr w:rsidR="00DC0395" w:rsidTr="00F20E5D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580 817,19</w:t>
            </w:r>
          </w:p>
        </w:tc>
      </w:tr>
      <w:tr w:rsidR="00DC0395" w:rsidTr="00F20E5D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</w:pPr>
            <w:r>
              <w:t>895 756,56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8F3D69" w:rsidRDefault="00DC0395" w:rsidP="00F20E5D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097A4B" w:rsidRDefault="00DC0395" w:rsidP="00F20E5D">
            <w:pPr>
              <w:jc w:val="right"/>
              <w:rPr>
                <w:color w:val="000000"/>
              </w:rPr>
            </w:pPr>
            <w:r w:rsidRPr="00097A4B">
              <w:rPr>
                <w:color w:val="000000"/>
              </w:rPr>
              <w:t>8 000,00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097A4B" w:rsidRDefault="00DC0395" w:rsidP="00F20E5D">
            <w:pPr>
              <w:rPr>
                <w:b/>
              </w:rPr>
            </w:pPr>
            <w:r w:rsidRPr="00097A4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097A4B" w:rsidRDefault="00DC0395" w:rsidP="00F20E5D">
            <w:pPr>
              <w:rPr>
                <w:b/>
              </w:rPr>
            </w:pPr>
            <w:r w:rsidRPr="00097A4B">
              <w:rPr>
                <w:b/>
              </w:rP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395" w:rsidRPr="00097A4B" w:rsidRDefault="00DC0395" w:rsidP="00F20E5D">
            <w:pPr>
              <w:jc w:val="right"/>
              <w:rPr>
                <w:b/>
              </w:rPr>
            </w:pPr>
            <w:r>
              <w:rPr>
                <w:b/>
              </w:rPr>
              <w:t>65 200,00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Pr="0040311F" w:rsidRDefault="00DC0395" w:rsidP="00F20E5D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40311F" w:rsidRDefault="00DC0395" w:rsidP="00F20E5D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40311F" w:rsidRDefault="00DC0395" w:rsidP="00F20E5D">
            <w:pPr>
              <w:jc w:val="right"/>
              <w:rPr>
                <w:b/>
              </w:rPr>
            </w:pPr>
            <w:r>
              <w:rPr>
                <w:b/>
              </w:rPr>
              <w:t>531 576,00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Default="00DC0395" w:rsidP="00F20E5D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Default="00DC0395" w:rsidP="00F20E5D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</w:pPr>
            <w:r>
              <w:t>411 100,00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</w:pPr>
            <w:r>
              <w:t>120 476,00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95" w:rsidRPr="0040311F" w:rsidRDefault="00DC0395" w:rsidP="00F20E5D">
            <w:pPr>
              <w:rPr>
                <w:b/>
              </w:rPr>
            </w:pPr>
            <w:r w:rsidRPr="0040311F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0395" w:rsidRPr="0040311F" w:rsidRDefault="00DC0395" w:rsidP="00F20E5D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40311F" w:rsidRDefault="00DC0395" w:rsidP="00F20E5D">
            <w:pPr>
              <w:jc w:val="right"/>
              <w:rPr>
                <w:b/>
              </w:rPr>
            </w:pPr>
            <w:r>
              <w:rPr>
                <w:b/>
              </w:rPr>
              <w:t>242 200,00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5D074D" w:rsidRDefault="00DC0395" w:rsidP="00F20E5D">
            <w:r w:rsidRPr="005D074D">
              <w:t>Жилищное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5D074D" w:rsidRDefault="00DC0395" w:rsidP="00F20E5D">
            <w:r w:rsidRPr="005D074D">
              <w:t>\0501\\\\\\\\\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5D074D" w:rsidRDefault="00DC0395" w:rsidP="00F20E5D">
            <w:pPr>
              <w:jc w:val="right"/>
            </w:pP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</w:pP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</w:pPr>
            <w:r>
              <w:t>242 200,00</w:t>
            </w: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Pr="00002689" w:rsidRDefault="00DC0395" w:rsidP="00F20E5D">
            <w:pPr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002689" w:rsidRDefault="00DC0395" w:rsidP="00F20E5D">
            <w:pPr>
              <w:rPr>
                <w:b/>
              </w:rPr>
            </w:pPr>
            <w:r w:rsidRPr="0040311F">
              <w:rPr>
                <w:b/>
                <w:color w:val="000000"/>
              </w:rPr>
              <w:t>\</w:t>
            </w:r>
            <w:r>
              <w:rPr>
                <w:b/>
                <w:color w:val="000000"/>
              </w:rPr>
              <w:t>1000</w:t>
            </w:r>
            <w:r w:rsidRPr="0040311F">
              <w:rPr>
                <w:b/>
                <w:color w:val="000000"/>
              </w:rPr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Pr="0040311F" w:rsidRDefault="00DC0395" w:rsidP="00F20E5D">
            <w:pPr>
              <w:jc w:val="right"/>
              <w:rPr>
                <w:b/>
              </w:rPr>
            </w:pPr>
          </w:p>
        </w:tc>
      </w:tr>
      <w:tr w:rsidR="00DC0395" w:rsidTr="00F20E5D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95" w:rsidRDefault="00DC0395" w:rsidP="00F20E5D">
            <w:pPr>
              <w:rPr>
                <w:color w:val="000000"/>
              </w:rPr>
            </w:pPr>
            <w:r w:rsidRPr="00B82A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r w:rsidRPr="0040311F">
              <w:rPr>
                <w:color w:val="000000"/>
              </w:rPr>
              <w:t>\</w:t>
            </w:r>
            <w:r>
              <w:rPr>
                <w:color w:val="000000"/>
              </w:rPr>
              <w:t>1003</w:t>
            </w:r>
            <w:r w:rsidRPr="0040311F">
              <w:rPr>
                <w:color w:val="000000"/>
              </w:rPr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95" w:rsidRDefault="00DC0395" w:rsidP="00F20E5D">
            <w:pPr>
              <w:jc w:val="right"/>
            </w:pPr>
          </w:p>
        </w:tc>
      </w:tr>
    </w:tbl>
    <w:p w:rsidR="00DC0395" w:rsidRDefault="00DC0395" w:rsidP="00DC0395">
      <w:pPr>
        <w:autoSpaceDE w:val="0"/>
        <w:autoSpaceDN w:val="0"/>
        <w:adjustRightInd w:val="0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Default="00DC0395" w:rsidP="00DD3ED6">
      <w:pPr>
        <w:autoSpaceDE w:val="0"/>
        <w:autoSpaceDN w:val="0"/>
        <w:adjustRightInd w:val="0"/>
        <w:outlineLvl w:val="0"/>
        <w:rPr>
          <w:highlight w:val="yellow"/>
        </w:rPr>
      </w:pPr>
    </w:p>
    <w:p w:rsidR="00DC0395" w:rsidRPr="000E2B62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  <w:r w:rsidRPr="000E2B62">
        <w:rPr>
          <w:highlight w:val="yellow"/>
        </w:rPr>
        <w:lastRenderedPageBreak/>
        <w:t>Приложение № 4</w:t>
      </w:r>
    </w:p>
    <w:p w:rsidR="00DD3ED6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к решению Совета</w:t>
      </w:r>
      <w:r w:rsidR="00DD3ED6">
        <w:rPr>
          <w:highlight w:val="yellow"/>
        </w:rPr>
        <w:t xml:space="preserve"> сельского</w:t>
      </w:r>
    </w:p>
    <w:p w:rsidR="00DD3ED6" w:rsidRDefault="00DD3ED6" w:rsidP="00DC0395">
      <w:pPr>
        <w:autoSpaceDE w:val="0"/>
        <w:autoSpaceDN w:val="0"/>
        <w:adjustRightInd w:val="0"/>
        <w:jc w:val="right"/>
        <w:rPr>
          <w:highlight w:val="yellow"/>
        </w:rPr>
      </w:pPr>
      <w:r>
        <w:rPr>
          <w:highlight w:val="yellow"/>
        </w:rPr>
        <w:t>поселения Ключевский</w:t>
      </w:r>
    </w:p>
    <w:p w:rsidR="00DC0395" w:rsidRPr="000E2B62" w:rsidRDefault="00DD3ED6" w:rsidP="00DC0395">
      <w:pPr>
        <w:autoSpaceDE w:val="0"/>
        <w:autoSpaceDN w:val="0"/>
        <w:adjustRightInd w:val="0"/>
        <w:jc w:val="right"/>
        <w:rPr>
          <w:highlight w:val="yellow"/>
        </w:rPr>
      </w:pPr>
      <w:r>
        <w:rPr>
          <w:highlight w:val="yellow"/>
        </w:rPr>
        <w:t>сельсовет</w:t>
      </w:r>
      <w:r w:rsidR="00DC0395" w:rsidRPr="000E2B62">
        <w:rPr>
          <w:highlight w:val="yellow"/>
        </w:rPr>
        <w:t xml:space="preserve"> муниципального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 xml:space="preserve">района </w:t>
      </w:r>
      <w:proofErr w:type="spellStart"/>
      <w:r w:rsidRPr="000E2B62">
        <w:rPr>
          <w:highlight w:val="yellow"/>
        </w:rPr>
        <w:t>Аскинский</w:t>
      </w:r>
      <w:proofErr w:type="spellEnd"/>
      <w:r w:rsidRPr="000E2B62">
        <w:rPr>
          <w:highlight w:val="yellow"/>
        </w:rPr>
        <w:t xml:space="preserve"> район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rPr>
          <w:highlight w:val="yellow"/>
        </w:rPr>
      </w:pPr>
      <w:r w:rsidRPr="000E2B62">
        <w:rPr>
          <w:highlight w:val="yellow"/>
        </w:rPr>
        <w:t>Республики Башкортостан</w:t>
      </w:r>
    </w:p>
    <w:p w:rsidR="00DC0395" w:rsidRPr="000E2B62" w:rsidRDefault="00DC0395" w:rsidP="00DC039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  <w:r w:rsidRPr="000E2B62">
        <w:rPr>
          <w:highlight w:val="yellow"/>
        </w:rPr>
        <w:tab/>
        <w:t xml:space="preserve">      </w:t>
      </w:r>
      <w:proofErr w:type="gramStart"/>
      <w:r w:rsidRPr="000E2B62">
        <w:rPr>
          <w:highlight w:val="yellow"/>
        </w:rPr>
        <w:t>от  _</w:t>
      </w:r>
      <w:proofErr w:type="gramEnd"/>
      <w:r w:rsidRPr="000E2B62">
        <w:rPr>
          <w:highlight w:val="yellow"/>
        </w:rPr>
        <w:t>_______201</w:t>
      </w:r>
      <w:r w:rsidR="00DD3ED6">
        <w:rPr>
          <w:highlight w:val="yellow"/>
        </w:rPr>
        <w:t>9</w:t>
      </w:r>
      <w:r w:rsidRPr="000E2B62">
        <w:rPr>
          <w:highlight w:val="yellow"/>
        </w:rPr>
        <w:t xml:space="preserve">  г.   №  ____</w:t>
      </w:r>
    </w:p>
    <w:p w:rsidR="00DC0395" w:rsidRPr="000E2B62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Pr="000E2B62" w:rsidRDefault="00DC0395" w:rsidP="00DC039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C0395" w:rsidRPr="00047985" w:rsidRDefault="00DC0395" w:rsidP="00DC03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E2B62">
        <w:rPr>
          <w:b/>
          <w:highlight w:val="yellow"/>
        </w:rPr>
        <w:t xml:space="preserve">Источники финансирования дефицита бюджета </w:t>
      </w:r>
      <w:r w:rsidR="00DD3ED6">
        <w:rPr>
          <w:b/>
          <w:highlight w:val="yellow"/>
        </w:rPr>
        <w:t xml:space="preserve">администрации сельского поселения Ключевский сельсовет </w:t>
      </w:r>
      <w:r w:rsidRPr="000E2B62">
        <w:rPr>
          <w:b/>
          <w:highlight w:val="yellow"/>
        </w:rPr>
        <w:t xml:space="preserve">муниципального района </w:t>
      </w:r>
      <w:proofErr w:type="spellStart"/>
      <w:r w:rsidRPr="000E2B62">
        <w:rPr>
          <w:b/>
          <w:highlight w:val="yellow"/>
        </w:rPr>
        <w:t>Аскинский</w:t>
      </w:r>
      <w:proofErr w:type="spellEnd"/>
      <w:r w:rsidRPr="000E2B62">
        <w:rPr>
          <w:b/>
          <w:highlight w:val="yellow"/>
        </w:rPr>
        <w:t xml:space="preserve"> район Республики Башкортостан за 201</w:t>
      </w:r>
      <w:r w:rsidR="00DD3ED6">
        <w:rPr>
          <w:b/>
          <w:highlight w:val="yellow"/>
        </w:rPr>
        <w:t>8</w:t>
      </w:r>
      <w:bookmarkStart w:id="0" w:name="_GoBack"/>
      <w:bookmarkEnd w:id="0"/>
      <w:r w:rsidRPr="000E2B62">
        <w:rPr>
          <w:b/>
          <w:highlight w:val="yellow"/>
        </w:rPr>
        <w:t xml:space="preserve"> год по кодам классификации источников финансирования дефицитов бюджетов</w:t>
      </w:r>
      <w:r w:rsidRPr="00047985">
        <w:rPr>
          <w:b/>
        </w:rPr>
        <w:t xml:space="preserve"> </w:t>
      </w:r>
    </w:p>
    <w:p w:rsidR="00DC0395" w:rsidRPr="00047985" w:rsidRDefault="00DC0395" w:rsidP="00DC039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544"/>
        <w:gridCol w:w="3685"/>
        <w:gridCol w:w="1843"/>
      </w:tblGrid>
      <w:tr w:rsidR="00DC0395" w:rsidTr="00F20E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95" w:rsidRPr="00047985" w:rsidRDefault="00DC0395" w:rsidP="00F20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395" w:rsidRDefault="00DC0395" w:rsidP="00F20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источников финансирования дефицитов бюджетов классификации операций сектора государственного 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Default="00DC0395" w:rsidP="00F20E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- 268 679,66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 w:rsidRPr="000E2B62">
              <w:rPr>
                <w:highlight w:val="yellow"/>
              </w:rPr>
              <w:t xml:space="preserve">Администрация </w:t>
            </w:r>
            <w:r w:rsidR="00DD3ED6">
              <w:rPr>
                <w:highlight w:val="yellow"/>
              </w:rPr>
              <w:t xml:space="preserve">сельского </w:t>
            </w:r>
            <w:proofErr w:type="spellStart"/>
            <w:r w:rsidR="00DD3ED6">
              <w:rPr>
                <w:highlight w:val="yellow"/>
              </w:rPr>
              <w:t>порселения</w:t>
            </w:r>
            <w:proofErr w:type="spellEnd"/>
            <w:r w:rsidR="00DD3ED6">
              <w:rPr>
                <w:highlight w:val="yellow"/>
              </w:rPr>
              <w:t xml:space="preserve"> Ключевский сельсовет </w:t>
            </w:r>
            <w:r w:rsidRPr="000E2B62">
              <w:rPr>
                <w:highlight w:val="yellow"/>
              </w:rPr>
              <w:t xml:space="preserve">муниципального района </w:t>
            </w:r>
            <w:proofErr w:type="spellStart"/>
            <w:r w:rsidRPr="000E2B62">
              <w:rPr>
                <w:highlight w:val="yellow"/>
              </w:rPr>
              <w:t>Аскинский</w:t>
            </w:r>
            <w:proofErr w:type="spellEnd"/>
            <w:r w:rsidRPr="000E2B62">
              <w:rPr>
                <w:highlight w:val="yellow"/>
              </w:rP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Default="00DC0395" w:rsidP="00F20E5D">
            <w:r w:rsidRPr="004343A3">
              <w:t>- 268 679,66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791 01 00 00 00 00 0000 000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Default="00DC0395" w:rsidP="00F20E5D">
            <w:r w:rsidRPr="004343A3">
              <w:t>- 268 679,66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791 01 10 00 00 00 0000 500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+ 2 054 870,09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 w:rsidRPr="00097A4B">
              <w:t>+ 2 054 870,09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791 01 10 00 00 00 0000 600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- 2 323 549,75</w:t>
            </w:r>
          </w:p>
        </w:tc>
      </w:tr>
      <w:tr w:rsidR="00DC0395" w:rsidRPr="00336046" w:rsidTr="00F20E5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C0395" w:rsidRPr="00336046" w:rsidRDefault="00DC0395" w:rsidP="00F20E5D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95" w:rsidRPr="00336046" w:rsidRDefault="00DC0395" w:rsidP="00F20E5D">
            <w:pPr>
              <w:snapToGrid w:val="0"/>
              <w:jc w:val="center"/>
            </w:pPr>
            <w:r w:rsidRPr="00097A4B">
              <w:t>- 2 323 549,75</w:t>
            </w:r>
          </w:p>
        </w:tc>
      </w:tr>
    </w:tbl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jc w:val="right"/>
        <w:outlineLvl w:val="0"/>
      </w:pPr>
    </w:p>
    <w:p w:rsidR="00DC0395" w:rsidRDefault="00DC0395" w:rsidP="00DC0395">
      <w:pPr>
        <w:autoSpaceDE w:val="0"/>
        <w:autoSpaceDN w:val="0"/>
        <w:adjustRightInd w:val="0"/>
        <w:outlineLvl w:val="0"/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921" w:rsidRDefault="00B03921" w:rsidP="00B039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1B32" w:rsidRDefault="00321B32"/>
    <w:sectPr w:rsidR="0032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5A0"/>
    <w:multiLevelType w:val="hybridMultilevel"/>
    <w:tmpl w:val="1F5E9C86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1"/>
    <w:rsid w:val="001677AA"/>
    <w:rsid w:val="00321B32"/>
    <w:rsid w:val="00383F41"/>
    <w:rsid w:val="003B0B9B"/>
    <w:rsid w:val="00642405"/>
    <w:rsid w:val="00711330"/>
    <w:rsid w:val="0073131D"/>
    <w:rsid w:val="008C3EB7"/>
    <w:rsid w:val="00B03921"/>
    <w:rsid w:val="00CF5C23"/>
    <w:rsid w:val="00D90612"/>
    <w:rsid w:val="00DC0395"/>
    <w:rsid w:val="00D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9C38-38E3-4B13-B1ED-C498412E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131D"/>
    <w:pPr>
      <w:keepNext/>
      <w:ind w:firstLine="709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31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3131D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73131D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3131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31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73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6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1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semiHidden/>
    <w:unhideWhenUsed/>
    <w:rsid w:val="003B0B9B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3B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B0B9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Абзац списка1"/>
    <w:basedOn w:val="a"/>
    <w:rsid w:val="003B0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B03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DC0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chi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2019-05-12T06:16:00Z</cp:lastPrinted>
  <dcterms:created xsi:type="dcterms:W3CDTF">2019-05-12T05:32:00Z</dcterms:created>
  <dcterms:modified xsi:type="dcterms:W3CDTF">2019-05-21T05:24:00Z</dcterms:modified>
</cp:coreProperties>
</file>